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155" w:type="dxa"/>
        <w:tblInd w:w="-318" w:type="dxa"/>
        <w:tblLook w:val="01E0" w:firstRow="1" w:lastRow="1" w:firstColumn="1" w:lastColumn="1" w:noHBand="0" w:noVBand="0"/>
      </w:tblPr>
      <w:tblGrid>
        <w:gridCol w:w="4395"/>
        <w:gridCol w:w="5760"/>
      </w:tblGrid>
      <w:tr>
        <w:tc>
          <w:tcPr>
            <w:tcW w:w="4395" w:type="dxa"/>
          </w:tcPr>
          <w:p>
            <w:pPr>
              <w:spacing w:after="0" w:line="240" w:lineRule="auto"/>
              <w:jc w:val="center"/>
              <w:rPr>
                <w:rFonts w:ascii="Times New Roman" w:eastAsia="Times New Roman" w:hAnsi="Times New Roman" w:cs="Times New Roman"/>
                <w:b/>
                <w:spacing w:val="-10"/>
                <w:sz w:val="26"/>
                <w:szCs w:val="26"/>
              </w:rPr>
            </w:pPr>
            <w:r>
              <w:rPr>
                <w:rFonts w:ascii="Times New Roman" w:eastAsia="Times New Roman" w:hAnsi="Times New Roman" w:cs="Times New Roman"/>
                <w:b/>
                <w:spacing w:val="-10"/>
                <w:sz w:val="26"/>
                <w:szCs w:val="26"/>
              </w:rPr>
              <w:t>UBND THÀNH PHỐ ĐIỆN BIÊN PHỦ</w:t>
            </w:r>
          </w:p>
          <w:p>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PHÒNG NỘI VỤ</w:t>
            </w:r>
          </w:p>
          <w:p>
            <w:pPr>
              <w:spacing w:before="120"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
                <w:noProof/>
                <w:sz w:val="26"/>
                <w:szCs w:val="26"/>
                <w:lang w:val="en-GB" w:eastAsia="en-GB"/>
              </w:rPr>
              <mc:AlternateContent>
                <mc:Choice Requires="wps">
                  <w:drawing>
                    <wp:anchor distT="0" distB="0" distL="114300" distR="114300" simplePos="0" relativeHeight="251659264" behindDoc="0" locked="0" layoutInCell="1" allowOverlap="1">
                      <wp:simplePos x="0" y="0"/>
                      <wp:positionH relativeFrom="column">
                        <wp:posOffset>886777</wp:posOffset>
                      </wp:positionH>
                      <wp:positionV relativeFrom="paragraph">
                        <wp:posOffset>14605</wp:posOffset>
                      </wp:positionV>
                      <wp:extent cx="899795" cy="0"/>
                      <wp:effectExtent l="0" t="0" r="1460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7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4" o:spid="_x0000_s1026" type="#_x0000_t32" style="position:absolute;margin-left:69.8pt;margin-top:1.15pt;width:70.8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"/>
                  </w:pict>
                </mc:Fallback>
              </mc:AlternateContent>
            </w:r>
            <w:r>
              <w:rPr>
                <w:rFonts w:ascii="Times New Roman" w:eastAsia="Times New Roman" w:hAnsi="Times New Roman" w:cs="Times New Roman"/>
                <w:sz w:val="26"/>
                <w:szCs w:val="26"/>
              </w:rPr>
              <w:t>Số:          /BC-NV</w:t>
            </w:r>
          </w:p>
          <w:p>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V/v tham mưu trả lời các ý kiến kiến nghị của cử tri trước kỳ họp thứ 15, HĐND thành phố khóa VI.</w:t>
            </w:r>
          </w:p>
        </w:tc>
        <w:tc>
          <w:tcPr>
            <w:tcW w:w="5760" w:type="dxa"/>
          </w:tcPr>
          <w:p>
            <w:pPr>
              <w:spacing w:after="0" w:line="240" w:lineRule="auto"/>
              <w:jc w:val="center"/>
              <w:rPr>
                <w:rFonts w:ascii="Times New Roman" w:eastAsia="Times New Roman" w:hAnsi="Times New Roman" w:cs="Times New Roman"/>
                <w:b/>
                <w:bCs/>
                <w:spacing w:val="-6"/>
                <w:sz w:val="26"/>
                <w:szCs w:val="26"/>
              </w:rPr>
            </w:pPr>
            <w:r>
              <w:rPr>
                <w:rFonts w:ascii="Times New Roman" w:eastAsia="Times New Roman" w:hAnsi="Times New Roman" w:cs="Times New Roman"/>
                <w:b/>
                <w:bCs/>
                <w:spacing w:val="-6"/>
                <w:sz w:val="26"/>
                <w:szCs w:val="26"/>
              </w:rPr>
              <w:t>CỘNG HÒA XÃ HỘI CHỦ NGHĨA VIỆT NAM</w:t>
            </w:r>
          </w:p>
          <w:p>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Độc lập – Tự do – Hạnh phúc</w:t>
            </w:r>
          </w:p>
          <w:p>
            <w:pPr>
              <w:spacing w:before="120"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noProof/>
                <w:sz w:val="26"/>
                <w:szCs w:val="26"/>
                <w:lang w:val="en-GB" w:eastAsia="en-GB"/>
              </w:rPr>
              <mc:AlternateContent>
                <mc:Choice Requires="wps">
                  <w:drawing>
                    <wp:anchor distT="0" distB="0" distL="114300" distR="114300" simplePos="0" relativeHeight="251660288" behindDoc="0" locked="0" layoutInCell="1" allowOverlap="1">
                      <wp:simplePos x="0" y="0"/>
                      <wp:positionH relativeFrom="column">
                        <wp:posOffset>737235</wp:posOffset>
                      </wp:positionH>
                      <wp:positionV relativeFrom="paragraph">
                        <wp:posOffset>14605</wp:posOffset>
                      </wp:positionV>
                      <wp:extent cx="2051685" cy="0"/>
                      <wp:effectExtent l="9525" t="9525" r="5715" b="9525"/>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16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 o:spid="_x0000_s1026" type="#_x0000_t32" style="position:absolute;margin-left:58.05pt;margin-top:1.15pt;width:161.5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"/>
                  </w:pict>
                </mc:Fallback>
              </mc:AlternateContent>
            </w:r>
            <w:r>
              <w:rPr>
                <w:rFonts w:ascii="Times New Roman" w:eastAsia="Times New Roman" w:hAnsi="Times New Roman" w:cs="Times New Roman"/>
                <w:i/>
                <w:sz w:val="26"/>
                <w:szCs w:val="26"/>
              </w:rPr>
              <w:t>Điện Biên Phủ</w:t>
            </w:r>
            <w:r>
              <w:rPr>
                <w:rFonts w:ascii="Times New Roman" w:eastAsia="Times New Roman" w:hAnsi="Times New Roman" w:cs="Times New Roman"/>
                <w:i/>
                <w:iCs/>
                <w:sz w:val="26"/>
                <w:szCs w:val="26"/>
              </w:rPr>
              <w:t>, ngày        tháng 11 năm 2024</w:t>
            </w:r>
          </w:p>
          <w:p>
            <w:pPr>
              <w:spacing w:after="0" w:line="240" w:lineRule="auto"/>
              <w:jc w:val="center"/>
              <w:rPr>
                <w:rFonts w:ascii="Times New Roman" w:eastAsia="Times New Roman" w:hAnsi="Times New Roman" w:cs="Times New Roman"/>
                <w:b/>
                <w:bCs/>
                <w:sz w:val="26"/>
                <w:szCs w:val="26"/>
              </w:rPr>
            </w:pPr>
          </w:p>
        </w:tc>
      </w:tr>
    </w:tbl>
    <w:p>
      <w:pPr>
        <w:spacing w:after="0" w:line="240" w:lineRule="auto"/>
        <w:jc w:val="both"/>
        <w:rPr>
          <w:rFonts w:ascii="Times New Roman" w:hAnsi="Times New Roman"/>
          <w:spacing w:val="-2"/>
          <w:sz w:val="28"/>
          <w:szCs w:val="28"/>
          <w:shd w:val="clear" w:color="auto" w:fill="FFFFFF"/>
          <w:lang w:val="fr-FR"/>
        </w:rPr>
      </w:pPr>
    </w:p>
    <w:p>
      <w:pPr>
        <w:spacing w:after="0" w:line="240" w:lineRule="auto"/>
        <w:ind w:left="1440"/>
        <w:jc w:val="both"/>
        <w:rPr>
          <w:rFonts w:ascii="Times New Roman" w:hAnsi="Times New Roman"/>
          <w:spacing w:val="-2"/>
          <w:sz w:val="28"/>
          <w:szCs w:val="28"/>
          <w:shd w:val="clear" w:color="auto" w:fill="FFFFFF"/>
          <w:lang w:val="fr-FR"/>
        </w:rPr>
      </w:pPr>
      <w:r>
        <w:rPr>
          <w:rFonts w:ascii="Times New Roman" w:hAnsi="Times New Roman"/>
          <w:spacing w:val="-2"/>
          <w:sz w:val="28"/>
          <w:szCs w:val="28"/>
          <w:shd w:val="clear" w:color="auto" w:fill="FFFFFF"/>
          <w:lang w:val="fr-FR"/>
        </w:rPr>
        <w:t xml:space="preserve">        Kính gửi:</w:t>
      </w:r>
    </w:p>
    <w:p>
      <w:pPr>
        <w:spacing w:after="0" w:line="240" w:lineRule="auto"/>
        <w:ind w:firstLine="3261"/>
        <w:jc w:val="both"/>
        <w:rPr>
          <w:rFonts w:ascii="Times New Roman" w:hAnsi="Times New Roman"/>
          <w:spacing w:val="-2"/>
          <w:sz w:val="28"/>
          <w:szCs w:val="28"/>
          <w:shd w:val="clear" w:color="auto" w:fill="FFFFFF"/>
          <w:lang w:val="fr-FR"/>
        </w:rPr>
      </w:pPr>
      <w:r>
        <w:rPr>
          <w:rFonts w:ascii="Times New Roman" w:hAnsi="Times New Roman"/>
          <w:spacing w:val="-2"/>
          <w:sz w:val="28"/>
          <w:szCs w:val="28"/>
          <w:shd w:val="clear" w:color="auto" w:fill="FFFFFF"/>
          <w:lang w:val="fr-FR"/>
        </w:rPr>
        <w:t>- UBND thành phố Điện Biên Phủ;</w:t>
      </w:r>
    </w:p>
    <w:p>
      <w:pPr>
        <w:spacing w:after="0" w:line="240" w:lineRule="auto"/>
        <w:ind w:firstLine="3261"/>
        <w:jc w:val="both"/>
        <w:rPr>
          <w:rFonts w:ascii="Times New Roman" w:hAnsi="Times New Roman"/>
          <w:spacing w:val="-2"/>
          <w:sz w:val="28"/>
          <w:szCs w:val="28"/>
          <w:shd w:val="clear" w:color="auto" w:fill="FFFFFF"/>
          <w:lang w:val="fr-FR"/>
        </w:rPr>
      </w:pPr>
      <w:r>
        <w:rPr>
          <w:rFonts w:ascii="Times New Roman" w:hAnsi="Times New Roman"/>
          <w:spacing w:val="-2"/>
          <w:sz w:val="28"/>
          <w:szCs w:val="28"/>
          <w:shd w:val="clear" w:color="auto" w:fill="FFFFFF"/>
          <w:lang w:val="fr-FR"/>
        </w:rPr>
        <w:t>- Văn phòng HĐND&amp;UBND thành phố.</w:t>
      </w:r>
    </w:p>
    <w:p>
      <w:pPr>
        <w:spacing w:after="0" w:line="240" w:lineRule="auto"/>
        <w:ind w:firstLine="3261"/>
        <w:jc w:val="both"/>
        <w:rPr>
          <w:rFonts w:ascii="Times New Roman" w:hAnsi="Times New Roman"/>
          <w:spacing w:val="-2"/>
          <w:sz w:val="28"/>
          <w:szCs w:val="28"/>
          <w:shd w:val="clear" w:color="auto" w:fill="FFFFFF"/>
          <w:lang w:val="fr-FR"/>
        </w:rPr>
      </w:pPr>
    </w:p>
    <w:p>
      <w:pPr>
        <w:spacing w:before="60" w:after="60"/>
        <w:ind w:firstLine="567"/>
        <w:jc w:val="both"/>
        <w:rPr>
          <w:rFonts w:ascii="Times New Roman" w:hAnsi="Times New Roman"/>
          <w:sz w:val="28"/>
          <w:szCs w:val="28"/>
          <w:shd w:val="clear" w:color="auto" w:fill="FFFFFF"/>
          <w:lang w:val="fr-FR"/>
        </w:rPr>
      </w:pPr>
      <w:r>
        <w:rPr>
          <w:rFonts w:ascii="Times New Roman" w:hAnsi="Times New Roman"/>
          <w:sz w:val="28"/>
          <w:szCs w:val="28"/>
          <w:shd w:val="clear" w:color="auto" w:fill="FFFFFF"/>
          <w:lang w:val="fr-FR"/>
        </w:rPr>
        <w:t>Thực hiện văn bản số 2099/UBND-VP ngày 08/7/2024 của UBND thành phố về việc giao nhiệm vụ tham mưu xem xét giải quyết và trả lời các ý kiến, kiến nghị của cử tri. Phòng Nội vụ thành phố tham mưu trả lời  kiến nghị của cử tri như sau:</w:t>
      </w:r>
    </w:p>
    <w:p>
      <w:pPr>
        <w:spacing w:before="60" w:after="60"/>
        <w:ind w:firstLine="567"/>
        <w:jc w:val="both"/>
        <w:rPr>
          <w:rFonts w:ascii="Times New Roman" w:hAnsi="Times New Roman"/>
          <w:sz w:val="28"/>
          <w:szCs w:val="28"/>
          <w:shd w:val="clear" w:color="auto" w:fill="FFFFFF"/>
          <w:lang w:val="fr-FR"/>
        </w:rPr>
      </w:pPr>
      <w:r>
        <w:rPr>
          <w:rFonts w:ascii="Times New Roman" w:hAnsi="Times New Roman"/>
          <w:b/>
          <w:bCs/>
          <w:sz w:val="28"/>
          <w:szCs w:val="28"/>
          <w:shd w:val="clear" w:color="auto" w:fill="FFFFFF"/>
          <w:lang w:val="fr-FR"/>
        </w:rPr>
        <w:t xml:space="preserve">Cử tri xã Mường Phăng kiến nghị: </w:t>
      </w:r>
      <w:r>
        <w:rPr>
          <w:rFonts w:ascii="Times New Roman" w:hAnsi="Times New Roman"/>
          <w:sz w:val="28"/>
          <w:szCs w:val="28"/>
          <w:shd w:val="clear" w:color="auto" w:fill="FFFFFF"/>
          <w:lang w:val="fr-FR"/>
        </w:rPr>
        <w:t>Năm 2023, UBND xã Mường Phăng đã hoàn thiện hồ sơ, thủ tục đề nghị xã An toàn khu gửi phòng Nội vụ thành phố, tuy nhiên đến nay vẫn chưa được công nhận xã An toàn khu. Đề nghị UBND thành phố quan tâm chỉ đạo phòng Nội vụ sớm tham mưu để trình cấp có thẩm quyền công nhận xã Mường Phăng là xã An toàn khu.</w:t>
      </w:r>
    </w:p>
    <w:p>
      <w:pPr>
        <w:pStyle w:val="NormalWeb"/>
        <w:spacing w:before="60" w:beforeAutospacing="0" w:after="60" w:afterAutospacing="0" w:line="340" w:lineRule="exact"/>
        <w:ind w:firstLine="545"/>
        <w:jc w:val="both"/>
        <w:rPr>
          <w:spacing w:val="-6"/>
          <w:sz w:val="28"/>
          <w:szCs w:val="28"/>
          <w:lang w:val="fr-FR"/>
        </w:rPr>
      </w:pPr>
      <w:r>
        <w:rPr>
          <w:b/>
          <w:spacing w:val="-6"/>
          <w:sz w:val="28"/>
          <w:szCs w:val="28"/>
          <w:lang w:val="fr-FR"/>
        </w:rPr>
        <w:t>- Phòng Nội vụ thành phố tiếp thu ý kiến cử tri tham mưu trả lời như sau:</w:t>
      </w:r>
    </w:p>
    <w:p>
      <w:pPr>
        <w:spacing w:before="60" w:after="60"/>
        <w:ind w:firstLine="567"/>
        <w:jc w:val="both"/>
        <w:rPr>
          <w:rFonts w:ascii="Times New Roman" w:hAnsi="Times New Roman"/>
          <w:sz w:val="28"/>
          <w:szCs w:val="28"/>
          <w:shd w:val="clear" w:color="auto" w:fill="FFFFFF"/>
          <w:lang w:val="fr-FR"/>
        </w:rPr>
      </w:pPr>
      <w:r>
        <w:rPr>
          <w:rFonts w:ascii="Times New Roman" w:hAnsi="Times New Roman"/>
          <w:sz w:val="28"/>
          <w:szCs w:val="28"/>
          <w:shd w:val="clear" w:color="auto" w:fill="FFFFFF"/>
          <w:lang w:val="fr-FR"/>
        </w:rPr>
        <w:t xml:space="preserve">Năm 2023, UBND thành phố đã chỉ đạo UBND xã Mường Phăng hoàn thiện hồ sơ, thủ tục đề nghị xã An toàn khu gửi về UBND thành phố (qua phòng Nội vụ thành phố), tuy nhiên qua quá trình rà soát, củng cố hồ sơ và tổng hợp báo cáo từ các đơn vị trực thuộc. Xã Mường Phăng là xã vùng ngoài, mới sáp nhập về thành phố Điện Biên Phủ, đời sống nhân dân và điều kiện cơ sở vật chất còn nhiều khó khăn nên đã và đang được thành phố đầu tư cơ sở hạ tầng. Đồng thời UBND thành phố đang thực hiện kêu gọi các nhà đầu tư, doanh nghiệp thực hiện nhiều dự án để phát triển du lịch - dịch vụ tại xã Mường Phăng, góp phần đẩy mạnh phát triển Kinh tế - Xã hội thành phố Điện Biên Phủ. </w:t>
      </w:r>
    </w:p>
    <w:p>
      <w:pPr>
        <w:spacing w:before="60" w:after="60"/>
        <w:ind w:firstLine="567"/>
        <w:jc w:val="both"/>
        <w:rPr>
          <w:rFonts w:ascii="Times New Roman" w:hAnsi="Times New Roman"/>
          <w:sz w:val="28"/>
          <w:szCs w:val="28"/>
          <w:shd w:val="clear" w:color="auto" w:fill="FFFFFF"/>
          <w:lang w:val="fr-FR"/>
        </w:rPr>
      </w:pPr>
      <w:r>
        <w:rPr>
          <w:rFonts w:ascii="Times New Roman" w:hAnsi="Times New Roman"/>
          <w:sz w:val="28"/>
          <w:szCs w:val="28"/>
          <w:shd w:val="clear" w:color="auto" w:fill="FFFFFF"/>
          <w:lang w:val="fr-FR"/>
        </w:rPr>
        <w:t>Do vậy việc hoàn thiện thủ tục công nhận xã An toàn khu còn chưa kịp thời so với mục tiêu đề ra. UBND thành phố Điện Biên Phủ sẽ trình hồ sơ đề nghị công nhận xã An toàn khu Mường Phăng trong thời gian phù hợp.</w:t>
      </w:r>
    </w:p>
    <w:p>
      <w:pPr>
        <w:spacing w:before="60" w:after="60"/>
        <w:ind w:firstLine="567"/>
        <w:jc w:val="both"/>
        <w:rPr>
          <w:rFonts w:ascii="Times New Roman" w:hAnsi="Times New Roman"/>
          <w:sz w:val="28"/>
          <w:szCs w:val="28"/>
          <w:shd w:val="clear" w:color="auto" w:fill="FFFFFF"/>
          <w:lang w:val="fr-FR"/>
        </w:rPr>
      </w:pPr>
      <w:r>
        <w:rPr>
          <w:rFonts w:ascii="Times New Roman" w:hAnsi="Times New Roman"/>
          <w:sz w:val="28"/>
          <w:szCs w:val="28"/>
          <w:shd w:val="clear" w:color="auto" w:fill="FFFFFF"/>
          <w:lang w:val="fr-FR"/>
        </w:rPr>
        <w:t>Phòng Nội vụ thành phố báo cáo UBND thành phố, Văn phòng HĐND&amp;UBND thành phố nắm và tổng hợp./.</w:t>
      </w:r>
    </w:p>
    <w:tbl>
      <w:tblPr>
        <w:tblW w:w="0" w:type="auto"/>
        <w:tblInd w:w="108" w:type="dxa"/>
        <w:tblLook w:val="01E0" w:firstRow="1" w:lastRow="1" w:firstColumn="1" w:lastColumn="1" w:noHBand="0" w:noVBand="0"/>
      </w:tblPr>
      <w:tblGrid>
        <w:gridCol w:w="4796"/>
        <w:gridCol w:w="4451"/>
      </w:tblGrid>
      <w:tr>
        <w:tc>
          <w:tcPr>
            <w:tcW w:w="4822" w:type="dxa"/>
          </w:tcPr>
          <w:p>
            <w:pPr>
              <w:spacing w:after="0" w:line="240" w:lineRule="auto"/>
              <w:jc w:val="both"/>
              <w:rPr>
                <w:rFonts w:ascii="Times New Roman" w:eastAsia="Times New Roman" w:hAnsi="Times New Roman" w:cs="Times New Roman"/>
                <w:b/>
                <w:i/>
                <w:sz w:val="24"/>
                <w:szCs w:val="24"/>
                <w:lang w:val="fr-FR"/>
              </w:rPr>
            </w:pPr>
            <w:r>
              <w:rPr>
                <w:rFonts w:ascii="Times New Roman" w:eastAsia="Times New Roman" w:hAnsi="Times New Roman" w:cs="Times New Roman"/>
                <w:b/>
                <w:i/>
                <w:sz w:val="24"/>
                <w:szCs w:val="24"/>
                <w:lang w:val="fr-FR"/>
              </w:rPr>
              <w:t>Nơi nhận:</w:t>
            </w:r>
          </w:p>
          <w:p>
            <w:pPr>
              <w:spacing w:after="0" w:line="240" w:lineRule="auto"/>
              <w:jc w:val="both"/>
              <w:rPr>
                <w:rFonts w:ascii="Times New Roman" w:eastAsia="Times New Roman" w:hAnsi="Times New Roman" w:cs="Times New Roman"/>
                <w:lang w:val="fr-FR"/>
              </w:rPr>
            </w:pPr>
            <w:r>
              <w:rPr>
                <w:rFonts w:ascii="Times New Roman" w:eastAsia="Times New Roman" w:hAnsi="Times New Roman" w:cs="Times New Roman"/>
                <w:lang w:val="fr-FR"/>
              </w:rPr>
              <w:t>- Như trên;</w:t>
            </w:r>
          </w:p>
          <w:p>
            <w:pPr>
              <w:spacing w:after="0" w:line="240" w:lineRule="auto"/>
              <w:jc w:val="both"/>
              <w:rPr>
                <w:rFonts w:ascii="Times New Roman" w:eastAsia="Times New Roman" w:hAnsi="Times New Roman" w:cs="Times New Roman"/>
                <w:sz w:val="24"/>
                <w:szCs w:val="24"/>
                <w:lang w:val="fr-FR"/>
              </w:rPr>
            </w:pPr>
            <w:r>
              <w:rPr>
                <w:rFonts w:ascii="Times New Roman" w:eastAsia="Times New Roman" w:hAnsi="Times New Roman" w:cs="Times New Roman"/>
                <w:lang w:val="fr-FR"/>
              </w:rPr>
              <w:t>- Lãnh đạo UBND thành phố;</w:t>
            </w:r>
          </w:p>
          <w:p>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Lưu: NV.</w:t>
            </w:r>
          </w:p>
        </w:tc>
        <w:tc>
          <w:tcPr>
            <w:tcW w:w="4471" w:type="dxa"/>
          </w:tcPr>
          <w:p>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TRƯỞNG PHÒNG</w:t>
            </w:r>
          </w:p>
          <w:p>
            <w:pPr>
              <w:spacing w:after="0" w:line="240" w:lineRule="auto"/>
              <w:jc w:val="center"/>
              <w:rPr>
                <w:rFonts w:ascii="Times New Roman" w:eastAsia="Times New Roman" w:hAnsi="Times New Roman" w:cs="Times New Roman"/>
                <w:b/>
                <w:sz w:val="28"/>
                <w:szCs w:val="28"/>
              </w:rPr>
            </w:pPr>
          </w:p>
          <w:p>
            <w:pPr>
              <w:spacing w:after="0" w:line="240" w:lineRule="auto"/>
              <w:jc w:val="center"/>
              <w:rPr>
                <w:rFonts w:ascii="Times New Roman" w:eastAsia="Times New Roman" w:hAnsi="Times New Roman" w:cs="Times New Roman"/>
                <w:b/>
                <w:sz w:val="28"/>
                <w:szCs w:val="28"/>
              </w:rPr>
            </w:pPr>
          </w:p>
          <w:p>
            <w:pPr>
              <w:spacing w:after="0" w:line="240" w:lineRule="auto"/>
              <w:jc w:val="center"/>
              <w:rPr>
                <w:rFonts w:ascii="Times New Roman" w:eastAsia="Times New Roman" w:hAnsi="Times New Roman" w:cs="Times New Roman"/>
                <w:b/>
                <w:sz w:val="28"/>
                <w:szCs w:val="28"/>
              </w:rPr>
            </w:pPr>
          </w:p>
          <w:p>
            <w:pPr>
              <w:spacing w:after="0" w:line="240" w:lineRule="auto"/>
              <w:jc w:val="center"/>
              <w:rPr>
                <w:rFonts w:ascii="Times New Roman" w:eastAsia="Times New Roman" w:hAnsi="Times New Roman" w:cs="Times New Roman"/>
                <w:b/>
                <w:sz w:val="28"/>
                <w:szCs w:val="28"/>
              </w:rPr>
            </w:pPr>
          </w:p>
          <w:p>
            <w:pPr>
              <w:spacing w:after="0" w:line="240" w:lineRule="auto"/>
              <w:jc w:val="center"/>
              <w:rPr>
                <w:rFonts w:ascii="Times New Roman" w:eastAsia="Times New Roman" w:hAnsi="Times New Roman" w:cs="Times New Roman"/>
                <w:b/>
                <w:sz w:val="28"/>
                <w:szCs w:val="28"/>
              </w:rPr>
            </w:pPr>
          </w:p>
          <w:p>
            <w:pPr>
              <w:spacing w:after="0" w:line="240" w:lineRule="auto"/>
              <w:jc w:val="center"/>
              <w:rPr>
                <w:rFonts w:ascii="Times New Roman" w:eastAsia="Times New Roman" w:hAnsi="Times New Roman" w:cs="Times New Roman"/>
                <w:b/>
                <w:sz w:val="28"/>
                <w:szCs w:val="28"/>
              </w:rPr>
            </w:pPr>
          </w:p>
          <w:p>
            <w:pPr>
              <w:spacing w:after="0" w:line="240" w:lineRule="auto"/>
              <w:jc w:val="center"/>
              <w:rPr>
                <w:rFonts w:ascii="Times New Roman" w:eastAsia="Times New Roman" w:hAnsi="Times New Roman" w:cs="Times New Roman"/>
                <w:b/>
                <w:sz w:val="27"/>
                <w:szCs w:val="27"/>
              </w:rPr>
            </w:pPr>
            <w:r>
              <w:rPr>
                <w:rFonts w:ascii="Times New Roman" w:eastAsia="Times New Roman" w:hAnsi="Times New Roman" w:cs="Times New Roman"/>
                <w:b/>
                <w:sz w:val="28"/>
                <w:szCs w:val="28"/>
              </w:rPr>
              <w:t>Mai Trọng Thuyết</w:t>
            </w:r>
          </w:p>
        </w:tc>
      </w:tr>
    </w:tbl>
    <w:p>
      <w:pPr>
        <w:ind w:firstLine="567"/>
        <w:jc w:val="both"/>
      </w:pPr>
    </w:p>
    <w:sectPr>
      <w:pgSz w:w="11907" w:h="16839" w:code="9"/>
      <w:pgMar w:top="1134"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21002A87" w:usb1="80000000" w:usb2="00000008" w:usb3="00000000" w:csb0="000101FF" w:csb1="00000000"/>
  </w:font>
  <w:font w:name="TimesNew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visionView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EDBFE91-4E67-46A9-A55B-CE0A2C9F7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paragraph" w:customStyle="1" w:styleId="CharCharCharCharCharCharCharCharCharCharCharCharCharCharCharCharCharChar">
    <w:name w:val="Char Char Char Char Char Char Char Char Char Char Char Char Char Char Char Char Char Char"/>
    <w:basedOn w:val="Normal"/>
    <w:pPr>
      <w:pageBreakBefore/>
      <w:spacing w:before="100" w:beforeAutospacing="1" w:after="100" w:afterAutospacing="1" w:line="240" w:lineRule="auto"/>
    </w:pPr>
    <w:rPr>
      <w:rFonts w:ascii="Tahoma" w:eastAsia="Times New Roman" w:hAnsi="Tahoma" w:cs="Times New Roman"/>
      <w:sz w:val="20"/>
      <w:szCs w:val="20"/>
    </w:rPr>
  </w:style>
  <w:style w:type="paragraph" w:styleId="NormalWeb">
    <w:name w:val="Normal (Web)"/>
    <w:basedOn w:val="Normal"/>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01">
    <w:name w:val="fontstyle01"/>
    <w:basedOn w:val="DefaultParagraphFont"/>
    <w:rPr>
      <w:rFonts w:ascii="TimesNewRoman" w:hAnsi="TimesNewRoman"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1807027">
      <w:bodyDiv w:val="1"/>
      <w:marLeft w:val="0"/>
      <w:marRight w:val="0"/>
      <w:marTop w:val="0"/>
      <w:marBottom w:val="0"/>
      <w:divBdr>
        <w:top w:val="none" w:sz="0" w:space="0" w:color="auto"/>
        <w:left w:val="none" w:sz="0" w:space="0" w:color="auto"/>
        <w:bottom w:val="none" w:sz="0" w:space="0" w:color="auto"/>
        <w:right w:val="none" w:sz="0" w:space="0" w:color="auto"/>
      </w:divBdr>
    </w:div>
    <w:div w:id="1409116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309</Words>
  <Characters>1763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account</dc:creator>
  <cp:lastModifiedBy>Windows User</cp:lastModifiedBy>
  <cp:revision>2</cp:revision>
  <cp:lastPrinted>2021-11-16T01:01:00Z</cp:lastPrinted>
  <dcterms:created xsi:type="dcterms:W3CDTF">2024-11-26T07:49:00Z</dcterms:created>
  <dcterms:modified xsi:type="dcterms:W3CDTF">2024-11-26T07:49:00Z</dcterms:modified>
</cp:coreProperties>
</file>